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60"/>
        <w:ind/>
        <w:jc w:val="center"/>
        <w:rPr/>
      </w:pPr>
      <w:r>
        <w:rPr>
          <w:b/>
          <w:bCs/>
          <w:sz w:val="24"/>
          <w:szCs w:val="24"/>
        </w:rPr>
        <w:t xml:space="preserve">KLAUZULA INFORMACYJNA</w:t>
      </w:r>
      <w:r/>
    </w:p>
    <w:p>
      <w:pPr>
        <w:pBdr/>
        <w:spacing w:after="240"/>
        <w:ind/>
        <w:jc w:val="center"/>
        <w:rPr/>
      </w:pPr>
      <w:r>
        <w:rPr>
          <w:b/>
          <w:bCs/>
          <w:sz w:val="24"/>
          <w:szCs w:val="24"/>
        </w:rPr>
        <w:t xml:space="preserve">(dla wolontariusza)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Zgodnie z art. 13 ust. 1 i 2 rozporządzenia Parlamentu Europejskiego i Rady (UE) 2016/679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  <w:r/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1. Administratorem Pani/Pana danych osobowych jest Dom Pomocy Społecznej w Machowinku, Machowinko 3, 76 - 270 Machowinko, gmina Ustka.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>
          <w:sz w:val="24"/>
          <w:szCs w:val="24"/>
          <w14:ligatures w14:val="none"/>
        </w:rPr>
      </w:pPr>
      <w:r>
        <w:rPr>
          <w:sz w:val="24"/>
          <w:szCs w:val="24"/>
        </w:rPr>
        <w:t xml:space="preserve">Kontakt z Administratorem możliwy jest: bezpośrednio – po wcześniejszym ustaleniu terminu, w siedzibie DPS w Machowinku; korespondencyjnie – Machowinko 3, 76-270 Machowinko, gm. Ustka; poprzez </w:t>
      </w:r>
      <w:r>
        <w:rPr>
          <w:sz w:val="24"/>
          <w:szCs w:val="24"/>
        </w:rPr>
        <w:t xml:space="preserve">ePUAP</w:t>
      </w:r>
      <w:r>
        <w:rPr>
          <w:sz w:val="24"/>
          <w:szCs w:val="24"/>
        </w:rPr>
        <w:t xml:space="preserve"> – /</w:t>
      </w:r>
      <w:r>
        <w:rPr>
          <w:sz w:val="24"/>
          <w:szCs w:val="24"/>
        </w:rPr>
        <w:t xml:space="preserve">DPSMachowinko</w:t>
      </w:r>
      <w:r>
        <w:rPr>
          <w:sz w:val="24"/>
          <w:szCs w:val="24"/>
        </w:rPr>
        <w:t xml:space="preserve">/</w:t>
      </w:r>
      <w:r>
        <w:rPr>
          <w:sz w:val="24"/>
          <w:szCs w:val="24"/>
        </w:rPr>
        <w:t xml:space="preserve">SkrytkaESP</w:t>
      </w:r>
      <w:r>
        <w:rPr>
          <w:sz w:val="24"/>
          <w:szCs w:val="24"/>
        </w:rPr>
        <w:t xml:space="preserve">; poprzez e-Doręczenia – </w:t>
      </w:r>
      <w:r>
        <w:rPr>
          <w:sz w:val="24"/>
          <w:szCs w:val="24"/>
        </w:rPr>
        <w:t xml:space="preserve">AE:PL-85305-49113-IDJJW-14</w:t>
      </w:r>
      <w:r>
        <w:rPr>
          <w:sz w:val="24"/>
          <w:szCs w:val="24"/>
        </w:rPr>
        <w:t xml:space="preserve">; telefonicznie – </w:t>
      </w:r>
      <w:r>
        <w:rPr>
          <w:sz w:val="24"/>
          <w:szCs w:val="24"/>
        </w:rPr>
        <w:t xml:space="preserve">59 814-15-20</w:t>
      </w:r>
      <w:r>
        <w:rPr>
          <w:sz w:val="24"/>
          <w:szCs w:val="24"/>
        </w:rPr>
        <w:t xml:space="preserve">; e-mailowo – </w:t>
      </w:r>
      <w:hyperlink r:id="rId8" w:tooltip="mailto:sekretariat@dpsmachowinko.pl" w:history="1">
        <w:r>
          <w:rPr>
            <w:sz w:val="24"/>
            <w:szCs w:val="24"/>
          </w:rPr>
          <w:t xml:space="preserve">sekretariat@dpsmachowinko.pl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  <w14:ligatures w14:val="none"/>
        </w:rPr>
      </w:r>
      <w:r>
        <w:rPr>
          <w:sz w:val="24"/>
          <w:szCs w:val="24"/>
          <w14:ligatures w14:val="none"/>
        </w:rPr>
      </w:r>
      <w:r>
        <w:rPr>
          <w:sz w:val="24"/>
          <w:szCs w:val="24"/>
        </w:rPr>
      </w:r>
      <w:r/>
      <w:r>
        <w:rPr>
          <w:sz w:val="24"/>
          <w:szCs w:val="24"/>
          <w14:ligatures w14:val="none"/>
        </w:rPr>
      </w:r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2. Dane kontaktowe Inspektora Ochrony Danych: Piotr Piątak, e-mail: ppiatak@kancelariapiatak.pl. Z Inspektorem można kontaktować się we wszystkich sprawach dotyczących przetwarzania danych osobowych oraz korzystania z praw związanych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przetwarzaniem danych.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3. Pani/Pana dane osobowe przetwarzane są w następujących celach i na następujących podstawach prawnych: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a) w celu zawarcia i realizacji porozumienia o wykonywaniu świadczeń </w:t>
      </w:r>
      <w:r>
        <w:rPr>
          <w:sz w:val="24"/>
          <w:szCs w:val="24"/>
        </w:rPr>
        <w:t xml:space="preserve">wolontariackich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- podstawą przetwarzania jest art. 6 ust. 1 lit. b RODO, tj. przetwarzanie jest niezbędne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do wykonania umowy, której stroną jest osoba, której dane dotyczą, lub do podjęcia działań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na żądanie osoby, której dane dotyczą, przed zawarciem umowy;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b) w celu wypełnienia obowiązków prawnych ciążących na Administratorze, związanych w szczególności z zapewnieniem bezpiecznych i higienicznych warunków wykonyw</w:t>
      </w:r>
      <w:r>
        <w:rPr>
          <w:sz w:val="24"/>
          <w:szCs w:val="24"/>
        </w:rPr>
        <w:t xml:space="preserve">ania świadczeń, obowiązkami informacyjnymi wobec wolontariusza, rachunkowością, podatkami (jeżeli takie powstaną), zaopatrzeniem z tytułu wypadku przy wykonywaniu świadczeń, ubezpieczeniem od następstw nieszczęśliwych wypadków oraz archiwizacją dokumentów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- podstawą przetwarzania jest art. 6 ust. 1 lit. c RODO w związku z ustawą z dnia 24 kwietnia 2003 r. o działalności pożytku publicznego i o wolontariacie (Dz. U. z 2025 r. poz. 1338,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zm.), w szczególności jej art. 44, ustawą z dnia 30 października 2002 r. o zaopatrzeniu z tytułu wypadków lub chorób zawodowych powstałych w szczególnych okolicznościach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(Dz. U. z 2025 r. poz. 1565,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zm.), ustawą z dnia 23 kwietnia 1964 r. - Kodeks cywilny (Dz. U. z 2025 r. poz. 1071, z </w:t>
      </w:r>
      <w:r>
        <w:rPr>
          <w:sz w:val="24"/>
          <w:szCs w:val="24"/>
        </w:rPr>
        <w:t xml:space="preserve">późn</w:t>
      </w:r>
      <w:r>
        <w:rPr>
          <w:sz w:val="24"/>
          <w:szCs w:val="24"/>
        </w:rPr>
        <w:t xml:space="preserve">. zm.) oraz innymi właściwymi przepisami szczególnymi;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c) w celu promocji i budowy pozytywnego wizerunku Administratora - podstawą przetwarzania jest zgoda, tj. art. 6 ust. 1 lit. a RODO, o ile zgoda taka zostanie odebrana;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d) w celu ustalenia, dochodzenia lub obrony przed ewentualnymi roszczeniami - podstawą przetwarzania jest art. 6 ust. 1 lit. f RODO, tj. prawnie uzasadniony interes Administratora.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4. Odbiorcami Pani/Pana danych osobowych mogą być: podmioty uprawnione do i</w:t>
      </w:r>
      <w:r>
        <w:rPr>
          <w:sz w:val="24"/>
          <w:szCs w:val="24"/>
        </w:rPr>
        <w:t xml:space="preserve">ch otrzymania na podstawie obowiązujących przepisów prawa, podmioty świadczące na rzecz Administratora usługi serwisowe dla systemów informatycznych wykorzystywanych przy przetwarzaniu danych, z którymi Administrator zawarł umowę powierzenia przetwarzania </w:t>
      </w:r>
      <w:r>
        <w:rPr>
          <w:sz w:val="24"/>
          <w:szCs w:val="24"/>
        </w:rPr>
        <w:t xml:space="preserve">danych osobowych, a także operator pocztowy oraz Poczta Polska S.A. jako publiczny dostawca usług e-Doręczeń.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5. Pani/Pana dane osobowe nie będą przekazywane do państw trzecich ani organizacji międzynarodowych.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6. Podanie danych osobowych niezbędnych do zawarcia porozumienia o wykonywaniu świadczeń </w:t>
      </w:r>
      <w:r>
        <w:rPr>
          <w:sz w:val="24"/>
          <w:szCs w:val="24"/>
        </w:rPr>
        <w:t xml:space="preserve">wolontariackich</w:t>
      </w:r>
      <w:r>
        <w:rPr>
          <w:sz w:val="24"/>
          <w:szCs w:val="24"/>
        </w:rPr>
        <w:t xml:space="preserve">, wynikających z art. 44 ustawy z dnia 24 kwietnia 2003 r.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o działalności pożytku publicznego i o wolontariacie, jest obowiązkowe - konsekwencją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ich niepodania jest brak możliwości zawarcia porozumienia. Podanie danych osobowych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 na potrzeby promocji i budowy pozytywnego wizerunku Administratora (pkt 3 lit. c)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 jest dobrowolne.</w:t>
      </w:r>
      <w:r/>
    </w:p>
    <w:p>
      <w:pPr>
        <w:pBdr/>
        <w:spacing w:after="160" w:line="259" w:lineRule="auto"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Pani/Pana dane osobowe będą przechowywane przez okres obowiązywania porozumienia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o wykonywaniu świadczeń </w:t>
      </w:r>
      <w:r>
        <w:rPr>
          <w:sz w:val="24"/>
          <w:szCs w:val="24"/>
        </w:rPr>
        <w:t xml:space="preserve">wolontariackich</w:t>
      </w:r>
      <w:r>
        <w:rPr>
          <w:sz w:val="24"/>
          <w:szCs w:val="24"/>
        </w:rPr>
        <w:t xml:space="preserve">, a po jego wygaśnięciu lub rozwiązaniu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przez okres 5 lat liczony od początku roku następującego po roku, w którym sprawa została ost</w:t>
      </w:r>
      <w:r>
        <w:rPr>
          <w:sz w:val="24"/>
          <w:szCs w:val="24"/>
        </w:rPr>
        <w:t xml:space="preserve">atecznie zakończona (kategoria archiwalna B5), chyba że przepisy prawa lub konieczność ustalenia, dochodzenia lub obrony przed roszczeniami wymagają przechowywania danych przez okres dłuższy - w takim przypadku dane będą przechowywane przez czas niezbędny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do realizacji tego celu, nie dłuższy jednak niż 6 lat od dnia wymagalności roszczenia.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Dane przetwarzane na podstawie zgody będą przechowywane do momentu zrealizowania celu, dla którego zostały zebrane, lub do momentu cofnięcia zgody, jeżeli nastąpi to wcześniej.</w:t>
      </w:r>
      <w:r>
        <w:rPr>
          <w:sz w:val="24"/>
          <w:szCs w:val="24"/>
        </w:rPr>
      </w:r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8. Przysługuje Pani/Panu prawo do: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a) dostępu do swoich danych osobowych oraz otrzymania ich kopii (art. 15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b) sprostowania danych osobowych (art. 16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c) usunięcia danych osobowych (art. 17 RODO) - w zakresie, w jakim nie jest to sprzeczne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obowiązującymi przepisami prawa;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d) ograniczenia przetwarzania danych osobowych (art. 18 RODO);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e) przenoszenia danych osobowych (art. 20 RODO) - w zakresie, w jakim przetwarzanie odbywa się na podstawie art. 6 ust. 1 lit. a lub lit. b RODO i w sposób zautomatyzowany;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f) wniesienia sprzeciwu wobec przetwarzania danych osobowych (art. 21 RODO) - w zakresie, w jakim podstawą przetwarzania jest art. 6 ust. 1 lit. f RODO (prawnie uzasadniony interes Administratora); po wniesieniu sprzeciwu Admini</w:t>
      </w:r>
      <w:r>
        <w:rPr>
          <w:sz w:val="24"/>
          <w:szCs w:val="24"/>
        </w:rPr>
        <w:t xml:space="preserve">strator zaprzestanie przetwarzania danych, chyba że wykaże istnienie ważnych prawnie uzasadnionych podstaw do przetwarzania, nadrzędnych wobec interesów, praw i wolności osoby, której dane dotyczą, lub podstaw do ustalenia, dochodzenia lub obrony roszczeń.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9. W zakresie, w jakim podstawą przetwarzania jest art. 6 ust. 1 lit. a RODO, przysługuje Pani/Panu prawo do cofnięcia zgody w dowolnym momencie, bez wpływu na zgodność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z prawem przetwarzania, którego dokonano na podstawie zgody przed jej cofnięciem.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10. Przysługuje Pani/Panu prawo do wniesienia skargi do organu nadzorczego, tj. Prezesa Urzędu Ochrony Danych Osobowych w Warszawie (https://uodo.gov.pl/pl/p/kontakt), jeżeli uzna Pani/Pan, że przetwarzanie danych osobowych narusza przepisy RODO.</w:t>
      </w:r>
      <w:r/>
    </w:p>
    <w:p>
      <w:pPr>
        <w:pBdr/>
        <w:spacing w:after="160" w:line="259" w:lineRule="auto"/>
        <w:ind/>
        <w:jc w:val="both"/>
        <w:rPr/>
      </w:pPr>
      <w:r>
        <w:rPr>
          <w:sz w:val="24"/>
          <w:szCs w:val="24"/>
        </w:rPr>
        <w:t xml:space="preserve">11. Pani/Pana dane osobowe nie będą podlegać zautomatyzowanemu podejmowaniu decyzji, w tym profilowaniu, o którym mowa w art. 22 ust. 1 i 4 RODO. 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417" w:right="1417" w:bottom="1417" w:left="1417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l-PL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4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4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4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4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9">
    <w:name w:val="Heading 1 Char"/>
    <w:basedOn w:val="639"/>
    <w:link w:val="63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639"/>
    <w:link w:val="6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639"/>
    <w:link w:val="6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639"/>
    <w:link w:val="63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639"/>
    <w:link w:val="6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639"/>
    <w:link w:val="63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639"/>
    <w:link w:val="63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639"/>
    <w:link w:val="63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639"/>
    <w:link w:val="63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639"/>
    <w:link w:val="65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639"/>
    <w:link w:val="653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639"/>
    <w:link w:val="6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639"/>
    <w:link w:val="659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169">
    <w:name w:val="No Spacing"/>
    <w:basedOn w:val="629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3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39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39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3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3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29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39"/>
    <w:link w:val="175"/>
    <w:uiPriority w:val="99"/>
    <w:pPr>
      <w:pBdr/>
      <w:spacing/>
      <w:ind/>
    </w:pPr>
  </w:style>
  <w:style w:type="paragraph" w:styleId="177">
    <w:name w:val="Footer"/>
    <w:basedOn w:val="629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39"/>
    <w:link w:val="177"/>
    <w:uiPriority w:val="99"/>
    <w:pPr>
      <w:pBdr/>
      <w:spacing/>
      <w:ind/>
    </w:pPr>
  </w:style>
  <w:style w:type="paragraph" w:styleId="179">
    <w:name w:val="Caption"/>
    <w:basedOn w:val="629"/>
    <w:next w:val="62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2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39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39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2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39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39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3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3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29"/>
    <w:next w:val="629"/>
    <w:uiPriority w:val="99"/>
    <w:unhideWhenUsed/>
    <w:pPr>
      <w:pBdr/>
      <w:spacing w:after="0" w:afterAutospacing="0"/>
      <w:ind/>
    </w:pPr>
  </w:style>
  <w:style w:type="paragraph" w:styleId="629" w:default="1">
    <w:name w:val="Normal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pl-PL"/>
      <w14:ligatures w14:val="none"/>
    </w:rPr>
  </w:style>
  <w:style w:type="paragraph" w:styleId="630">
    <w:name w:val="Heading 1"/>
    <w:basedOn w:val="629"/>
    <w:next w:val="629"/>
    <w:link w:val="642"/>
    <w:uiPriority w:val="9"/>
    <w:qFormat/>
    <w:pPr>
      <w:keepNext w:val="true"/>
      <w:keepLines w:val="true"/>
      <w:pBdr/>
      <w:spacing w:after="80" w:before="360" w:line="259" w:lineRule="auto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  <w:lang w:eastAsia="en-US"/>
      <w14:ligatures w14:val="standardContextual"/>
    </w:rPr>
  </w:style>
  <w:style w:type="paragraph" w:styleId="631">
    <w:name w:val="Heading 2"/>
    <w:basedOn w:val="629"/>
    <w:next w:val="629"/>
    <w:link w:val="643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  <w:lang w:eastAsia="en-US"/>
      <w14:ligatures w14:val="standardContextual"/>
    </w:rPr>
  </w:style>
  <w:style w:type="paragraph" w:styleId="632">
    <w:name w:val="Heading 3"/>
    <w:basedOn w:val="629"/>
    <w:next w:val="629"/>
    <w:link w:val="644"/>
    <w:uiPriority w:val="9"/>
    <w:semiHidden/>
    <w:unhideWhenUsed/>
    <w:qFormat/>
    <w:pPr>
      <w:keepNext w:val="true"/>
      <w:keepLines w:val="true"/>
      <w:pBdr/>
      <w:spacing w:after="80" w:before="160" w:line="259" w:lineRule="auto"/>
      <w:ind/>
      <w:outlineLvl w:val="2"/>
    </w:pPr>
    <w:rPr>
      <w:rFonts w:asciiTheme="minorHAnsi" w:hAnsiTheme="minorHAnsi" w:eastAsiaTheme="majorEastAsia" w:cstheme="majorBidi"/>
      <w:color w:val="2f5496" w:themeColor="accent1" w:themeShade="BF"/>
      <w:sz w:val="28"/>
      <w:szCs w:val="28"/>
      <w:lang w:eastAsia="en-US"/>
      <w14:ligatures w14:val="standardContextual"/>
    </w:rPr>
  </w:style>
  <w:style w:type="paragraph" w:styleId="633">
    <w:name w:val="Heading 4"/>
    <w:basedOn w:val="629"/>
    <w:next w:val="629"/>
    <w:link w:val="645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3"/>
    </w:pPr>
    <w:rPr>
      <w:rFonts w:asciiTheme="minorHAnsi" w:hAnsiTheme="minorHAnsi" w:eastAsiaTheme="majorEastAsia" w:cstheme="maj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634">
    <w:name w:val="Heading 5"/>
    <w:basedOn w:val="629"/>
    <w:next w:val="629"/>
    <w:link w:val="646"/>
    <w:uiPriority w:val="9"/>
    <w:semiHidden/>
    <w:unhideWhenUsed/>
    <w:qFormat/>
    <w:pPr>
      <w:keepNext w:val="true"/>
      <w:keepLines w:val="true"/>
      <w:pBdr/>
      <w:spacing w:after="40" w:before="80" w:line="259" w:lineRule="auto"/>
      <w:ind/>
      <w:outlineLvl w:val="4"/>
    </w:pPr>
    <w:rPr>
      <w:rFonts w:asciiTheme="minorHAnsi" w:hAnsiTheme="minorHAnsi" w:eastAsiaTheme="majorEastAsia" w:cstheme="majorBidi"/>
      <w:color w:val="2f5496" w:themeColor="accent1" w:themeShade="BF"/>
      <w:sz w:val="22"/>
      <w:szCs w:val="22"/>
      <w:lang w:eastAsia="en-US"/>
      <w14:ligatures w14:val="standardContextual"/>
    </w:rPr>
  </w:style>
  <w:style w:type="paragraph" w:styleId="635">
    <w:name w:val="Heading 6"/>
    <w:basedOn w:val="629"/>
    <w:next w:val="629"/>
    <w:link w:val="647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sz w:val="22"/>
      <w:szCs w:val="22"/>
      <w:lang w:eastAsia="en-US"/>
      <w14:ligatures w14:val="standardContextual"/>
    </w:rPr>
  </w:style>
  <w:style w:type="paragraph" w:styleId="636">
    <w:name w:val="Heading 7"/>
    <w:basedOn w:val="629"/>
    <w:next w:val="629"/>
    <w:link w:val="648"/>
    <w:uiPriority w:val="9"/>
    <w:semiHidden/>
    <w:unhideWhenUsed/>
    <w:qFormat/>
    <w:pPr>
      <w:keepNext w:val="true"/>
      <w:keepLines w:val="true"/>
      <w:pBdr/>
      <w:spacing w:before="40" w:line="259" w:lineRule="auto"/>
      <w:ind/>
      <w:outlineLvl w:val="6"/>
    </w:pPr>
    <w:rPr>
      <w:rFonts w:asciiTheme="minorHAnsi" w:hAnsiTheme="minorHAnsi" w:eastAsiaTheme="majorEastAsia" w:cstheme="majorBidi"/>
      <w:color w:val="595959" w:themeColor="text1" w:themeTint="A6"/>
      <w:sz w:val="22"/>
      <w:szCs w:val="22"/>
      <w:lang w:eastAsia="en-US"/>
      <w14:ligatures w14:val="standardContextual"/>
    </w:rPr>
  </w:style>
  <w:style w:type="paragraph" w:styleId="637">
    <w:name w:val="Heading 8"/>
    <w:basedOn w:val="629"/>
    <w:next w:val="629"/>
    <w:link w:val="649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sz w:val="22"/>
      <w:szCs w:val="22"/>
      <w:lang w:eastAsia="en-US"/>
      <w14:ligatures w14:val="standardContextual"/>
    </w:rPr>
  </w:style>
  <w:style w:type="paragraph" w:styleId="638">
    <w:name w:val="Heading 9"/>
    <w:basedOn w:val="629"/>
    <w:next w:val="629"/>
    <w:link w:val="650"/>
    <w:uiPriority w:val="9"/>
    <w:semiHidden/>
    <w:unhideWhenUsed/>
    <w:qFormat/>
    <w:pPr>
      <w:keepNext w:val="true"/>
      <w:keepLines w:val="true"/>
      <w:pBdr/>
      <w:spacing w:line="259" w:lineRule="auto"/>
      <w:ind/>
      <w:outlineLvl w:val="8"/>
    </w:pPr>
    <w:rPr>
      <w:rFonts w:asciiTheme="minorHAnsi" w:hAnsiTheme="minorHAnsi" w:eastAsiaTheme="majorEastAsia" w:cstheme="majorBidi"/>
      <w:color w:val="272727" w:themeColor="text1" w:themeTint="D8"/>
      <w:sz w:val="22"/>
      <w:szCs w:val="22"/>
      <w:lang w:eastAsia="en-US"/>
      <w14:ligatures w14:val="standardContextual"/>
    </w:rPr>
  </w:style>
  <w:style w:type="character" w:styleId="639" w:default="1">
    <w:name w:val="Default Paragraph Font"/>
    <w:uiPriority w:val="1"/>
    <w:semiHidden/>
    <w:unhideWhenUsed/>
    <w:pPr>
      <w:pBdr/>
      <w:spacing/>
      <w:ind/>
    </w:pPr>
  </w:style>
  <w:style w:type="table" w:styleId="64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41" w:default="1">
    <w:name w:val="No List"/>
    <w:uiPriority w:val="99"/>
    <w:semiHidden/>
    <w:unhideWhenUsed/>
    <w:pPr>
      <w:pBdr/>
      <w:spacing/>
      <w:ind/>
    </w:pPr>
  </w:style>
  <w:style w:type="character" w:styleId="642" w:customStyle="1">
    <w:name w:val="Nagłówek 1 Znak"/>
    <w:basedOn w:val="639"/>
    <w:link w:val="630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643" w:customStyle="1">
    <w:name w:val="Nagłówek 2 Znak"/>
    <w:basedOn w:val="639"/>
    <w:link w:val="63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644" w:customStyle="1">
    <w:name w:val="Nagłówek 3 Znak"/>
    <w:basedOn w:val="639"/>
    <w:link w:val="632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645" w:customStyle="1">
    <w:name w:val="Nagłówek 4 Znak"/>
    <w:basedOn w:val="639"/>
    <w:link w:val="633"/>
    <w:uiPriority w:val="9"/>
    <w:semiHidden/>
    <w:pPr>
      <w:pBdr/>
      <w:spacing/>
      <w:ind/>
    </w:pPr>
    <w:rPr>
      <w:rFonts w:eastAsiaTheme="majorEastAsia" w:cstheme="majorBidi"/>
      <w:i/>
      <w:iCs/>
      <w:color w:val="2f5496" w:themeColor="accent1" w:themeShade="BF"/>
    </w:rPr>
  </w:style>
  <w:style w:type="character" w:styleId="646" w:customStyle="1">
    <w:name w:val="Nagłówek 5 Znak"/>
    <w:basedOn w:val="639"/>
    <w:link w:val="634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</w:rPr>
  </w:style>
  <w:style w:type="character" w:styleId="647" w:customStyle="1">
    <w:name w:val="Nagłówek 6 Znak"/>
    <w:basedOn w:val="639"/>
    <w:link w:val="635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648" w:customStyle="1">
    <w:name w:val="Nagłówek 7 Znak"/>
    <w:basedOn w:val="639"/>
    <w:link w:val="636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649" w:customStyle="1">
    <w:name w:val="Nagłówek 8 Znak"/>
    <w:basedOn w:val="639"/>
    <w:link w:val="637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650" w:customStyle="1">
    <w:name w:val="Nagłówek 9 Znak"/>
    <w:basedOn w:val="639"/>
    <w:link w:val="638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651">
    <w:name w:val="Title"/>
    <w:basedOn w:val="629"/>
    <w:next w:val="629"/>
    <w:link w:val="652"/>
    <w:uiPriority w:val="10"/>
    <w:qFormat/>
    <w:pPr>
      <w:pBdr/>
      <w:spacing w:after="80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  <w:lang w:eastAsia="en-US"/>
      <w14:ligatures w14:val="standardContextual"/>
    </w:rPr>
  </w:style>
  <w:style w:type="character" w:styleId="652" w:customStyle="1">
    <w:name w:val="Tytuł Znak"/>
    <w:basedOn w:val="639"/>
    <w:link w:val="651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53">
    <w:name w:val="Subtitle"/>
    <w:basedOn w:val="629"/>
    <w:next w:val="629"/>
    <w:link w:val="654"/>
    <w:uiPriority w:val="11"/>
    <w:qFormat/>
    <w:pPr>
      <w:numPr>
        <w:ilvl w:val="1"/>
      </w:numPr>
      <w:pBdr/>
      <w:spacing w:after="160" w:line="259" w:lineRule="auto"/>
      <w:ind/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:lang w:eastAsia="en-US"/>
      <w14:ligatures w14:val="standardContextual"/>
    </w:rPr>
  </w:style>
  <w:style w:type="character" w:styleId="654" w:customStyle="1">
    <w:name w:val="Podtytuł Znak"/>
    <w:basedOn w:val="639"/>
    <w:link w:val="653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55">
    <w:name w:val="Quote"/>
    <w:basedOn w:val="629"/>
    <w:next w:val="629"/>
    <w:link w:val="656"/>
    <w:uiPriority w:val="29"/>
    <w:qFormat/>
    <w:pPr>
      <w:pBdr/>
      <w:spacing w:after="160" w:before="160" w:line="259" w:lineRule="auto"/>
      <w:ind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sz w:val="22"/>
      <w:szCs w:val="22"/>
      <w:lang w:eastAsia="en-US"/>
      <w14:ligatures w14:val="standardContextual"/>
    </w:rPr>
  </w:style>
  <w:style w:type="character" w:styleId="656" w:customStyle="1">
    <w:name w:val="Cytat Znak"/>
    <w:basedOn w:val="639"/>
    <w:link w:val="655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657">
    <w:name w:val="List Paragraph"/>
    <w:basedOn w:val="629"/>
    <w:uiPriority w:val="34"/>
    <w:qFormat/>
    <w:pPr>
      <w:pBdr/>
      <w:spacing w:after="160" w:line="259" w:lineRule="auto"/>
      <w:ind w:left="720"/>
      <w:contextualSpacing w:val="true"/>
    </w:pPr>
    <w:rPr>
      <w:rFonts w:asciiTheme="minorHAnsi" w:hAnsiTheme="minorHAnsi" w:eastAsiaTheme="minorHAnsi" w:cstheme="minorBidi"/>
      <w:sz w:val="22"/>
      <w:szCs w:val="22"/>
      <w:lang w:eastAsia="en-US"/>
      <w14:ligatures w14:val="standardContextual"/>
    </w:rPr>
  </w:style>
  <w:style w:type="character" w:styleId="658">
    <w:name w:val="Intense Emphasis"/>
    <w:basedOn w:val="639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659">
    <w:name w:val="Intense Quote"/>
    <w:basedOn w:val="629"/>
    <w:next w:val="629"/>
    <w:link w:val="660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 w:line="259" w:lineRule="auto"/>
      <w:ind w:right="864" w:left="864"/>
      <w:jc w:val="center"/>
    </w:pPr>
    <w:rPr>
      <w:rFonts w:asciiTheme="minorHAnsi" w:hAnsiTheme="minorHAnsi" w:eastAsiaTheme="minorHAnsi" w:cstheme="minorBidi"/>
      <w:i/>
      <w:iCs/>
      <w:color w:val="2f5496" w:themeColor="accent1" w:themeShade="BF"/>
      <w:sz w:val="22"/>
      <w:szCs w:val="22"/>
      <w:lang w:eastAsia="en-US"/>
      <w14:ligatures w14:val="standardContextual"/>
    </w:rPr>
  </w:style>
  <w:style w:type="character" w:styleId="660" w:customStyle="1">
    <w:name w:val="Cytat intensywny Znak"/>
    <w:basedOn w:val="639"/>
    <w:link w:val="659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661">
    <w:name w:val="Intense Reference"/>
    <w:basedOn w:val="639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sekretariat@dpsmachowinko.pl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Golinska</dc:creator>
  <cp:keywords/>
  <dc:description/>
  <cp:lastModifiedBy>Alicja Piątak</cp:lastModifiedBy>
  <cp:revision>2</cp:revision>
  <dcterms:created xsi:type="dcterms:W3CDTF">2026-07-02T15:34:00Z</dcterms:created>
  <dcterms:modified xsi:type="dcterms:W3CDTF">2026-07-07T08:14:48Z</dcterms:modified>
</cp:coreProperties>
</file>