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60"/>
        <w:ind/>
        <w:jc w:val="center"/>
        <w:rPr/>
      </w:pPr>
      <w:r>
        <w:rPr>
          <w:b/>
          <w:bCs/>
          <w:sz w:val="24"/>
          <w:szCs w:val="24"/>
        </w:rPr>
        <w:t xml:space="preserve">KLAUZULA INFORMACYJNA</w:t>
      </w:r>
      <w:r/>
    </w:p>
    <w:p>
      <w:pPr>
        <w:pBdr/>
        <w:spacing w:after="240"/>
        <w:ind/>
        <w:jc w:val="center"/>
        <w:rPr/>
      </w:pPr>
      <w:r>
        <w:rPr>
          <w:b/>
          <w:bCs/>
          <w:sz w:val="24"/>
          <w:szCs w:val="24"/>
        </w:rPr>
        <w:t xml:space="preserve">(dla osoby występującej z wnioskiem o udostępnienie informacji publicznej)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Zgodnie z art. 13 ust. 1 i 2 rozporządzenia Parlamentu Europejskiego i Rady (UE) 2016/679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  <w:r/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1. Administratorem Pani/Pana danych osobowych jest Dom Pomocy Społecznej w Machowinku, Machowinko 3, 76 - 270 Machowinko, gmina Ustka.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Kontakt z Administratorem możliwy jest: bezpośrednio – po wcześniejszym ustaleniu terminu, w siedzibie DPS w Machowinku; korespondencyjnie – Machowinko 3, 76-270 Machowinko, gm. Ustka; poprzez </w:t>
      </w:r>
      <w:r>
        <w:rPr>
          <w:sz w:val="24"/>
          <w:szCs w:val="24"/>
        </w:rPr>
        <w:t xml:space="preserve">ePUAP</w:t>
      </w:r>
      <w:r>
        <w:rPr>
          <w:sz w:val="24"/>
          <w:szCs w:val="24"/>
        </w:rPr>
        <w:t xml:space="preserve"> – /</w:t>
      </w:r>
      <w:r>
        <w:rPr>
          <w:sz w:val="24"/>
          <w:szCs w:val="24"/>
        </w:rPr>
        <w:t xml:space="preserve">DPSMachowinko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SkrytkaESP</w:t>
      </w:r>
      <w:r>
        <w:rPr>
          <w:sz w:val="24"/>
          <w:szCs w:val="24"/>
        </w:rPr>
        <w:t xml:space="preserve">; poprzez e-Doręczenia – </w:t>
      </w:r>
      <w:r>
        <w:rPr>
          <w:sz w:val="24"/>
          <w:szCs w:val="24"/>
        </w:rPr>
        <w:t xml:space="preserve">AE:PL-85305-49113-IDJJW-14</w:t>
      </w:r>
      <w:r>
        <w:rPr>
          <w:sz w:val="24"/>
          <w:szCs w:val="24"/>
        </w:rPr>
        <w:t xml:space="preserve">; telefonicznie – </w:t>
      </w:r>
      <w:r>
        <w:rPr>
          <w:sz w:val="24"/>
          <w:szCs w:val="24"/>
        </w:rPr>
        <w:t xml:space="preserve">59 814-15-20</w:t>
      </w:r>
      <w:r>
        <w:rPr>
          <w:sz w:val="24"/>
          <w:szCs w:val="24"/>
        </w:rPr>
        <w:t xml:space="preserve">; e-mailowo – </w:t>
      </w:r>
      <w:hyperlink r:id="rId8" w:tooltip="mailto:sekretariat@dpsmachowinko.pl" w:history="1">
        <w:r>
          <w:rPr>
            <w:sz w:val="24"/>
            <w:szCs w:val="24"/>
          </w:rPr>
          <w:t xml:space="preserve">sekretariat@dpsmachowinko.pl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  <w:r>
        <w:rPr>
          <w:sz w:val="24"/>
          <w:szCs w:val="24"/>
        </w:rPr>
      </w:r>
      <w:r/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2. Dane kontaktowe Inspektora Ochrony Danych: Piotr Piątak, e-mail: ppiatak@kancelariapiatak.pl. Z Inspektorem można kontaktować się we wszystkich sprawach dotyczących przetwarzania danych osobowych oraz korzystania z praw związanych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przetwarzaniem danych.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3. Pani/Pana dane osobowe będą przetwarzane w celu rozpatrzenia w</w:t>
      </w:r>
      <w:r>
        <w:rPr>
          <w:sz w:val="24"/>
          <w:szCs w:val="24"/>
        </w:rPr>
        <w:t xml:space="preserve">niosku o udostępnienie informacji publicznej oraz udzielenia na niego odpowiedzi - podstawą przetwarzania jest art. 6 ust. 1 lit. c RODO w związku z art. 10 ustawy z dnia 6 września 2001 r. o dostępie do informacji publicznej (Dz. U. z 2022 r. poz. 902, 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zm</w:t>
      </w:r>
      <w:r>
        <w:rPr>
          <w:sz w:val="24"/>
          <w:szCs w:val="24"/>
        </w:rPr>
        <w:t xml:space="preserve">).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4. Odbiorcami Pani/Pana danych osobowych mogą być: podmioty uprawnione do ich otrzymania na podstawie obowiązujących przepisów prawa, podmioty świadczące na rzecz Administratora usługi</w:t>
      </w:r>
      <w:r>
        <w:rPr>
          <w:sz w:val="24"/>
          <w:szCs w:val="24"/>
        </w:rPr>
        <w:t xml:space="preserve"> serwisowe dla systemów informatycznych wykorzystywanych przy przetwarzaniu danych, z którymi Administrator zawarł umowę powierzenia przetwarzania danych osobowych, a także operator pocztowy oraz Poczta Polska S.A. jako publiczny dostawca usług e-Doręczeń.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5. Pani/Pana dane osobowe nie będą przekazywane do państw trzecich ani organizacji międzynarodowych.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6. Przepisy ustawy o dostępie do informacji publicznej nie wymagają od wnioskodawcy wykazania tożsamości ani interesu prawnego lub faktycznego. Podanie danych kontaktowych jest jednak konieczne w zakresie, w jakim jest to niezbędne do rozpatrzenia wniosku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i przekazania na niego odpowiedzi - konsekwencją ich niepodania może być brak możliwości udzielenia odpowiedzi na wniosek.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7. Pani/Pana dane osobowe będą przechowywane przez okres wynikający z przepisów prawa dotyczących archiwizacji dokumentacji, w tym ustawy z dnia 14 lipca 1983 r. o narodowym zasobie archiwalnym i archiwach (Dz. U. z 2020 r. poz. 164, 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zm.) </w:t>
      </w:r>
      <w:r>
        <w:rPr>
          <w:sz w:val="24"/>
          <w:szCs w:val="24"/>
        </w:rPr>
        <w:t xml:space="preserve">oraz rozporządzenia Prezesa Rady Ministrów z dnia 18 stycznia 2011 r. w sprawie instrukcji kancelaryjnej, jednolitych rzeczowych wykazów akt oraz instrukcji w sprawie organizacji i zakresu działania archiwów zakładowych (Dz. U. z 2011 r. Nr 14, poz. 67, 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zm.) - co do zasady przez okres 5 lat liczony od początku roku następującego po roku, w którym sprawa została </w:t>
      </w:r>
      <w:r>
        <w:rPr>
          <w:sz w:val="24"/>
          <w:szCs w:val="24"/>
        </w:rPr>
        <w:t xml:space="preserve">ostatecznie zakończona (kategoria archiwalna B5), zgodnie z jednolitym rzeczowym wykazem akt stosowanym u Administratora, chyba że odrębne przepisy przewidują okres dłuższy.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8. Przysługuje Pani/Panu prawo do: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a) dostępu do swoich danych osobowych oraz otrzymania ich kopii (art. 15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b) sprostowania danych osobowych (art. 16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c) usunięcia danych osobowych (art. 17 RODO) - w zakresie, w jakim nie jest to sprzeczne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obowiązującymi przepisami prawa;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d) ograniczenia przetwarzania danych osobowych (art. 18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e) przenoszenia danych osobowych (art. 20 RODO) - w zakresie, w jakim przetwarzanie odbywa się na podstawie zgody lub umowy i w sposób zautomatyzowany;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f) wniesienia sprzeciwu wobec przetwarzania danych osobowych (art. 21 RODO) - w zakresie, w jakim podstawą przetwarzania jest prawnie uzasadniony interes Administratora, o którym mowa w art. 6 ust. 1 lit. f RODO.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9. Przysługuje Pani/Panu prawo do wniesienia skargi do organu nadzorczego, tj. Prezesa Urzędu Ochrony Danych Osobowych w Warszawie (https://uodo.gov.pl/pl/p/kontakt), jeżeli uzna Pani/Pan, że przetwarzanie danych osobowych narusza przepisy RODO.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10. Pani/Pana dane osobowe nie będą podlegać zautomatyzowanemu podejmowaniu decyzji, w tym profilowaniu, o którym mowa w art. 22 ust. 1 i 4 RODO.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417" w:right="1417" w:bottom="1417" w:left="1417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l-PL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49">
    <w:name w:val="Heading 1 Char"/>
    <w:basedOn w:val="639"/>
    <w:link w:val="6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39"/>
    <w:link w:val="6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39"/>
    <w:link w:val="6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39"/>
    <w:link w:val="63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39"/>
    <w:link w:val="6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39"/>
    <w:link w:val="63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39"/>
    <w:link w:val="63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39"/>
    <w:link w:val="6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39"/>
    <w:link w:val="63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639"/>
    <w:link w:val="65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1">
    <w:name w:val="Subtitle Char"/>
    <w:basedOn w:val="639"/>
    <w:link w:val="65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3">
    <w:name w:val="Quote Char"/>
    <w:basedOn w:val="639"/>
    <w:link w:val="6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639"/>
    <w:link w:val="659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169">
    <w:name w:val="No Spacing"/>
    <w:basedOn w:val="629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3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3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29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39"/>
    <w:link w:val="175"/>
    <w:uiPriority w:val="99"/>
    <w:pPr>
      <w:pBdr/>
      <w:spacing/>
      <w:ind/>
    </w:pPr>
  </w:style>
  <w:style w:type="paragraph" w:styleId="177">
    <w:name w:val="Footer"/>
    <w:basedOn w:val="629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39"/>
    <w:link w:val="177"/>
    <w:uiPriority w:val="99"/>
    <w:pPr>
      <w:pBdr/>
      <w:spacing/>
      <w:ind/>
    </w:pPr>
  </w:style>
  <w:style w:type="paragraph" w:styleId="179">
    <w:name w:val="Caption"/>
    <w:basedOn w:val="629"/>
    <w:next w:val="62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2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3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3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2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3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3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29"/>
    <w:next w:val="629"/>
    <w:uiPriority w:val="99"/>
    <w:unhideWhenUsed/>
    <w:pPr>
      <w:pBdr/>
      <w:spacing w:after="0" w:afterAutospacing="0"/>
      <w:ind/>
    </w:pPr>
  </w:style>
  <w:style w:type="paragraph" w:styleId="629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pl-PL"/>
      <w14:ligatures w14:val="none"/>
    </w:rPr>
  </w:style>
  <w:style w:type="paragraph" w:styleId="630">
    <w:name w:val="Heading 1"/>
    <w:basedOn w:val="629"/>
    <w:next w:val="629"/>
    <w:link w:val="642"/>
    <w:uiPriority w:val="9"/>
    <w:qFormat/>
    <w:pPr>
      <w:keepNext w:val="true"/>
      <w:keepLines w:val="true"/>
      <w:pBdr/>
      <w:spacing w:after="80" w:before="360" w:line="259" w:lineRule="auto"/>
      <w:ind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  <w:lang w:eastAsia="en-US"/>
      <w14:ligatures w14:val="standardContextual"/>
    </w:rPr>
  </w:style>
  <w:style w:type="paragraph" w:styleId="631">
    <w:name w:val="Heading 2"/>
    <w:basedOn w:val="629"/>
    <w:next w:val="629"/>
    <w:link w:val="643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  <w:lang w:eastAsia="en-US"/>
      <w14:ligatures w14:val="standardContextual"/>
    </w:rPr>
  </w:style>
  <w:style w:type="paragraph" w:styleId="632">
    <w:name w:val="Heading 3"/>
    <w:basedOn w:val="629"/>
    <w:next w:val="629"/>
    <w:link w:val="644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2"/>
    </w:pPr>
    <w:rPr>
      <w:rFonts w:asciiTheme="minorHAnsi" w:hAnsiTheme="minorHAnsi" w:eastAsiaTheme="majorEastAsia" w:cstheme="majorBidi"/>
      <w:color w:val="2f5496" w:themeColor="accent1" w:themeShade="BF"/>
      <w:sz w:val="28"/>
      <w:szCs w:val="28"/>
      <w:lang w:eastAsia="en-US"/>
      <w14:ligatures w14:val="standardContextual"/>
    </w:rPr>
  </w:style>
  <w:style w:type="paragraph" w:styleId="633">
    <w:name w:val="Heading 4"/>
    <w:basedOn w:val="629"/>
    <w:next w:val="629"/>
    <w:link w:val="645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634">
    <w:name w:val="Heading 5"/>
    <w:basedOn w:val="629"/>
    <w:next w:val="629"/>
    <w:link w:val="646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4"/>
    </w:pPr>
    <w:rPr>
      <w:rFonts w:asciiTheme="minorHAnsi" w:hAnsiTheme="minorHAnsi" w:eastAsiaTheme="majorEastAsia" w:cstheme="majorBidi"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635">
    <w:name w:val="Heading 6"/>
    <w:basedOn w:val="629"/>
    <w:next w:val="629"/>
    <w:link w:val="647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636">
    <w:name w:val="Heading 7"/>
    <w:basedOn w:val="629"/>
    <w:next w:val="629"/>
    <w:link w:val="648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6"/>
    </w:pPr>
    <w:rPr>
      <w:rFonts w:asciiTheme="minorHAnsi" w:hAnsiTheme="minorHAnsi" w:eastAsiaTheme="majorEastAsia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637">
    <w:name w:val="Heading 8"/>
    <w:basedOn w:val="629"/>
    <w:next w:val="629"/>
    <w:link w:val="649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638">
    <w:name w:val="Heading 9"/>
    <w:basedOn w:val="629"/>
    <w:next w:val="629"/>
    <w:link w:val="650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8"/>
    </w:pPr>
    <w:rPr>
      <w:rFonts w:asciiTheme="minorHAnsi" w:hAnsiTheme="minorHAnsi" w:eastAsiaTheme="majorEastAsia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styleId="639" w:default="1">
    <w:name w:val="Default Paragraph Font"/>
    <w:uiPriority w:val="1"/>
    <w:semiHidden/>
    <w:unhideWhenUsed/>
    <w:pPr>
      <w:pBdr/>
      <w:spacing/>
      <w:ind/>
    </w:pPr>
  </w:style>
  <w:style w:type="table" w:styleId="64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41" w:default="1">
    <w:name w:val="No List"/>
    <w:uiPriority w:val="99"/>
    <w:semiHidden/>
    <w:unhideWhenUsed/>
    <w:pPr>
      <w:pBdr/>
      <w:spacing/>
      <w:ind/>
    </w:pPr>
  </w:style>
  <w:style w:type="character" w:styleId="642" w:customStyle="1">
    <w:name w:val="Nagłówek 1 Znak"/>
    <w:basedOn w:val="639"/>
    <w:link w:val="630"/>
    <w:uiPriority w:val="9"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643" w:customStyle="1">
    <w:name w:val="Nagłówek 2 Znak"/>
    <w:basedOn w:val="639"/>
    <w:link w:val="63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644" w:customStyle="1">
    <w:name w:val="Nagłówek 3 Znak"/>
    <w:basedOn w:val="639"/>
    <w:link w:val="632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645" w:customStyle="1">
    <w:name w:val="Nagłówek 4 Znak"/>
    <w:basedOn w:val="639"/>
    <w:link w:val="633"/>
    <w:uiPriority w:val="9"/>
    <w:semiHidden/>
    <w:pPr>
      <w:pBdr/>
      <w:spacing/>
      <w:ind/>
    </w:pPr>
    <w:rPr>
      <w:rFonts w:eastAsiaTheme="majorEastAsia" w:cstheme="majorBidi"/>
      <w:i/>
      <w:iCs/>
      <w:color w:val="2f5496" w:themeColor="accent1" w:themeShade="BF"/>
    </w:rPr>
  </w:style>
  <w:style w:type="character" w:styleId="646" w:customStyle="1">
    <w:name w:val="Nagłówek 5 Znak"/>
    <w:basedOn w:val="639"/>
    <w:link w:val="634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</w:rPr>
  </w:style>
  <w:style w:type="character" w:styleId="647" w:customStyle="1">
    <w:name w:val="Nagłówek 6 Znak"/>
    <w:basedOn w:val="639"/>
    <w:link w:val="635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648" w:customStyle="1">
    <w:name w:val="Nagłówek 7 Znak"/>
    <w:basedOn w:val="639"/>
    <w:link w:val="636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649" w:customStyle="1">
    <w:name w:val="Nagłówek 8 Znak"/>
    <w:basedOn w:val="639"/>
    <w:link w:val="637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650" w:customStyle="1">
    <w:name w:val="Nagłówek 9 Znak"/>
    <w:basedOn w:val="639"/>
    <w:link w:val="638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651">
    <w:name w:val="Title"/>
    <w:basedOn w:val="629"/>
    <w:next w:val="629"/>
    <w:link w:val="652"/>
    <w:uiPriority w:val="10"/>
    <w:qFormat/>
    <w:pPr>
      <w:pBdr/>
      <w:spacing w:after="80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  <w:lang w:eastAsia="en-US"/>
      <w14:ligatures w14:val="standardContextual"/>
    </w:rPr>
  </w:style>
  <w:style w:type="character" w:styleId="652" w:customStyle="1">
    <w:name w:val="Tytuł Znak"/>
    <w:basedOn w:val="639"/>
    <w:link w:val="651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653">
    <w:name w:val="Subtitle"/>
    <w:basedOn w:val="629"/>
    <w:next w:val="629"/>
    <w:link w:val="654"/>
    <w:uiPriority w:val="11"/>
    <w:qFormat/>
    <w:pPr>
      <w:numPr>
        <w:ilvl w:val="1"/>
      </w:numPr>
      <w:pBdr/>
      <w:spacing w:after="160" w:line="259" w:lineRule="auto"/>
      <w:ind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styleId="654" w:customStyle="1">
    <w:name w:val="Podtytuł Znak"/>
    <w:basedOn w:val="639"/>
    <w:link w:val="653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655">
    <w:name w:val="Quote"/>
    <w:basedOn w:val="629"/>
    <w:next w:val="629"/>
    <w:link w:val="656"/>
    <w:uiPriority w:val="29"/>
    <w:qFormat/>
    <w:pPr>
      <w:pBdr/>
      <w:spacing w:after="160" w:before="160" w:line="259" w:lineRule="auto"/>
      <w:ind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styleId="656" w:customStyle="1">
    <w:name w:val="Cytat Znak"/>
    <w:basedOn w:val="639"/>
    <w:link w:val="655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657">
    <w:name w:val="List Paragraph"/>
    <w:basedOn w:val="629"/>
    <w:uiPriority w:val="34"/>
    <w:qFormat/>
    <w:pPr>
      <w:pBdr/>
      <w:spacing w:after="160" w:line="259" w:lineRule="auto"/>
      <w:ind w:left="720"/>
      <w:contextualSpacing w:val="true"/>
    </w:pPr>
    <w:rPr>
      <w:rFonts w:asciiTheme="minorHAnsi" w:hAnsiTheme="minorHAnsi" w:eastAsiaTheme="minorHAnsi" w:cstheme="minorBidi"/>
      <w:sz w:val="22"/>
      <w:szCs w:val="22"/>
      <w:lang w:eastAsia="en-US"/>
      <w14:ligatures w14:val="standardContextual"/>
    </w:rPr>
  </w:style>
  <w:style w:type="character" w:styleId="658">
    <w:name w:val="Intense Emphasis"/>
    <w:basedOn w:val="639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659">
    <w:name w:val="Intense Quote"/>
    <w:basedOn w:val="629"/>
    <w:next w:val="629"/>
    <w:link w:val="660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 w:line="259" w:lineRule="auto"/>
      <w:ind w:right="864" w:left="864"/>
      <w:jc w:val="center"/>
    </w:pPr>
    <w:rPr>
      <w:rFonts w:asciiTheme="minorHAnsi" w:hAnsiTheme="minorHAnsi" w:eastAsiaTheme="minorHAnsi" w:cstheme="min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character" w:styleId="660" w:customStyle="1">
    <w:name w:val="Cytat intensywny Znak"/>
    <w:basedOn w:val="639"/>
    <w:link w:val="659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661">
    <w:name w:val="Intense Reference"/>
    <w:basedOn w:val="639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sekretariat@dpsmachowinko.p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Golinska</dc:creator>
  <cp:keywords/>
  <dc:description/>
  <cp:lastModifiedBy>Alicja Piątak</cp:lastModifiedBy>
  <cp:revision>2</cp:revision>
  <dcterms:created xsi:type="dcterms:W3CDTF">2026-07-02T15:31:00Z</dcterms:created>
  <dcterms:modified xsi:type="dcterms:W3CDTF">2026-07-07T08:21:07Z</dcterms:modified>
</cp:coreProperties>
</file>