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kontrahenta – umowa rejestrowana w CRU JSFP)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następujących celach i na następujących podstawach prawnych: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w celu zawarcia i realizacj</w:t>
      </w:r>
      <w:r>
        <w:rPr>
          <w:sz w:val="24"/>
          <w:szCs w:val="24"/>
        </w:rPr>
        <w:t xml:space="preserve">i zawartej umowy - podstawą przetwarzania jest art. 6 ust. 1 lit. b RODO (przetwarzanie jest niezbędne do wykonania umowy, której stroną jest osoba, której dane dotyczą, lub do podjęcia działań na żądanie osoby, której dane dotyczą, przed zawarciem umowy);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w celu wypełnienia obowiązków prawnych ciążących na Administratorze w związku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real</w:t>
      </w:r>
      <w:r>
        <w:rPr>
          <w:sz w:val="24"/>
          <w:szCs w:val="24"/>
        </w:rPr>
        <w:t xml:space="preserve">izacją zawartej umowy, w szczególności obowiązków dotyczących prowadzenia dokumentacji rachunkowej - podstawą przetwarzania jest art. 6 ust. 1 lit. c RODO w związku z art. 71-76 ustawy z dnia 29 września 1994 r. o rachunkowości (Dz. U. z 2026 r. poz. 522,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w ce</w:t>
      </w:r>
      <w:r>
        <w:rPr>
          <w:sz w:val="24"/>
          <w:szCs w:val="24"/>
        </w:rPr>
        <w:t xml:space="preserve">lu zabezpieczenia i dochodzenia ewentualnych roszczeń wynikających z zawartej umowy - podstawą przetwarzania jest art. 6 ust. 1 lit. f RODO, tj. prawnie uzasadniony interes Administratora polegający na ustaleniu, dochodzeniu lub obronie przed roszczeniami.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ich otrzymania na podstawie obowiązujących przepisów prawa,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jest dobrowolne, lecz niezbędne do prowadzenia korespondencji oraz zawarcia i realizacji umowy. Konsekwencją niepodania danych jest brak możliwości zawarcia i realizacji umowy.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</w:t>
      </w:r>
      <w:r>
        <w:rPr>
          <w:sz w:val="24"/>
          <w:szCs w:val="24"/>
        </w:rPr>
        <w:t xml:space="preserve">ywane przez okres obowiązywania umowy, a po jej wygaśnięciu lub rozwiązaniu - przez okres 5 lat liczony od początku roku następującego po roku, w którym sprawa została ostatecznie zakończona (kategoria archiwalna B5), chyba że przepisy prawa lub koniecznoś</w:t>
      </w:r>
      <w:r>
        <w:rPr>
          <w:sz w:val="24"/>
          <w:szCs w:val="24"/>
        </w:rPr>
        <w:t xml:space="preserve">ć ustalenia, dochodzenia lub obrony przed roszczeniami wymagają przechowywania danych przez okres dłuższy. W takim przypadku dane będą przechowywane przez czas niezbędny do realizacji tego celu.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b RODO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</w:t>
      </w:r>
      <w:r>
        <w:rPr>
          <w:sz w:val="24"/>
          <w:szCs w:val="24"/>
        </w:rPr>
        <w:t xml:space="preserve">dministratora); po wniesieniu sprzeciwu Administrator zaprzestanie przetwarzania danych, chyba że wykaże istnienie ważnych prawnie uzasadnionych podstaw do przetwarzania, nadrzędnych wobec interesów, praw i wolności osoby, której dane dotyczą, lub podstaw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do ustalenia, dochodzenia lub obrony roszczeń.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10. Pani/Pana dane osobowe nie będą podlegać zautomatyzowanemu podejmowaniu decyzji, w tym profilowaniu, o którym mowa w art. 22 ust. 1 i 4 RODO.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pPr>
      <w:r>
        <w:rPr>
          <w:sz w:val="24"/>
          <w:szCs w:val="24"/>
          <w:highlight w:val="none"/>
        </w:rPr>
        <w:t xml:space="preserve">11.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Przetwarzanie danych osobowych w związku z Centralnym Rejestrem Umów Jednostek Sektora Finansów Publicznych (CRU JSFP)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Pani/Pana dane osobowe będą przetwarzane w celu udostępniania, aktualizacji, wycofywania i usuwania w Centralnym Rejestrze Umów Jednostek Sektora Finansów Publicznych informacji o umowach zawartych przez jednostkę sektora finansów publicznych lub na jej rz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ecz.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Podstawą prawną przetwarzania danych osobowych jest art. 6 ust. 1 lit. c RODO, tj. przetwarzanie niezbędne do wypełnienia obowiązku prawnego ciążącego na Administratorze, w związku z art. 34a-34d ustawy z dnia 27 sierpnia 2009 r. o finansach publicznych (D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z.U. z 2025 r. poz. 1483, z późn. zm.) oraz rozporządzeniem Ministra Finansów i Gospodarki z dnia 30 marca 2026 r. w sprawie Centralnego Rejestru Umów Jednostek Sektora Finansów Publicznych (Dz.U. z 2026 r. poz. 440).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W CRU JSFP udostępnia się dane w zakresie wynikającym z przepisów prawa, w szczególności dane dotyczące oznaczenia stron umowy. W przypadku osoby fizycznej będącej stroną umowy oznaczenie strony obejmuje imię i nazwisko. Inne dane osoby fizycznej, w szczeg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ólności numer PESEL, adres zamieszkania, numer dokumentu tożsamości, numer rachunku bankowego, dane kontaktowe lub podpis, nie podlegają udostępnieniu w CRU JSFP, chyba że obowiązek ich ujawnienia wynika z odrębnych przepisów prawa.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Dane osobowe udostępnione w CRU JSFP będą jawne i powszechnie dostępne, gdyż CRU JSFP jest rejestrem jawnym, dostępnym w sieci Internet pod adresem: </w:t>
      </w:r>
      <w:hyperlink r:id="rId9" w:tooltip="https://jsfp.rejestrumow.gov.pl/" w:history="1">
        <w:r>
          <w:rPr>
            <w:rFonts w:ascii="Times New Roman" w:hAnsi="Times New Roman" w:eastAsia="Times New Roman" w:cs="Times New Roman"/>
            <w:b w:val="0"/>
            <w:bCs w:val="0"/>
            <w:color w:val="000000"/>
            <w:sz w:val="24"/>
            <w:szCs w:val="24"/>
          </w:rPr>
          <w:t xml:space="preserve">https://jsfp.rejestrumow.gov.pl</w:t>
        </w:r>
      </w:hyperlink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. Wgląd do informacji o umowie udostępnionych w CRU JSFP nie wymaga uprzedniego uwierzytelnienia w systemie.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W zakresie danych osobowych przetwarzanych w systemie CRU JSFP występują dwaj administratorzy danych: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a) Minister Finansów i Gospodarki - jako administrator danych użytkowników kont w systemie CRU JSFP oraz innych danych w zakresie niezbędnym do zapewnienia funkcjonowania tego systemu;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b)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>
        <w:rPr>
          <w:sz w:val="24"/>
          <w:szCs w:val="24"/>
        </w:rPr>
        <w:t xml:space="preserve">Dom Pomocy Społecznej w Machowinku</w:t>
      </w:r>
      <w:r/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- jako administrator danych w zakresie infor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macji o umowie zamieszczonych przez tę jednostkę w CRU JSFP, który wykonuje w tym zakresie wsz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ystkie obowiązki administratora danych wynikające z RODO.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Dane osobowe zawarte w informacjach o umowie będą przechowywane w CRU JSFP przez okres pięciu lat, licząc od końca roku, w którym umowa przestała obowiązywać. Po upływie tego okresu informacje o umowie są usuwane z CRU JSFP.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Table Grid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 Light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Plain Table 1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2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Grid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 - Accent 1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2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3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5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6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List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Bordered &amp; 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2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3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94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5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6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7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8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9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0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1">
    <w:name w:val="Title Char"/>
    <w:basedOn w:val="836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02">
    <w:name w:val="Subtitle Char"/>
    <w:basedOn w:val="836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3">
    <w:name w:val="Quote Char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4">
    <w:name w:val="Intense Quote Char"/>
    <w:basedOn w:val="836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05">
    <w:name w:val="No Spacing"/>
    <w:basedOn w:val="826"/>
    <w:uiPriority w:val="1"/>
    <w:qFormat/>
    <w:pPr>
      <w:pBdr/>
      <w:spacing w:after="0" w:line="240" w:lineRule="auto"/>
      <w:ind/>
    </w:pPr>
  </w:style>
  <w:style w:type="character" w:styleId="80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0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0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1">
    <w:name w:val="Header"/>
    <w:basedOn w:val="826"/>
    <w:link w:val="8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2">
    <w:name w:val="Header Char"/>
    <w:basedOn w:val="836"/>
    <w:link w:val="811"/>
    <w:uiPriority w:val="99"/>
    <w:pPr>
      <w:pBdr/>
      <w:spacing/>
      <w:ind/>
    </w:pPr>
  </w:style>
  <w:style w:type="paragraph" w:styleId="813">
    <w:name w:val="Footer"/>
    <w:basedOn w:val="826"/>
    <w:link w:val="8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4">
    <w:name w:val="Footer Char"/>
    <w:basedOn w:val="836"/>
    <w:link w:val="813"/>
    <w:uiPriority w:val="99"/>
    <w:pPr>
      <w:pBdr/>
      <w:spacing/>
      <w:ind/>
    </w:pPr>
  </w:style>
  <w:style w:type="paragraph" w:styleId="815">
    <w:name w:val="Caption"/>
    <w:basedOn w:val="826"/>
    <w:next w:val="8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6">
    <w:name w:val="footnote text"/>
    <w:basedOn w:val="826"/>
    <w:link w:val="8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7">
    <w:name w:val="Footnote Text Char"/>
    <w:basedOn w:val="836"/>
    <w:link w:val="816"/>
    <w:uiPriority w:val="99"/>
    <w:semiHidden/>
    <w:pPr>
      <w:pBdr/>
      <w:spacing/>
      <w:ind/>
    </w:pPr>
    <w:rPr>
      <w:sz w:val="20"/>
      <w:szCs w:val="20"/>
    </w:rPr>
  </w:style>
  <w:style w:type="character" w:styleId="81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endnote text"/>
    <w:basedOn w:val="826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0">
    <w:name w:val="Endnote Text Char"/>
    <w:basedOn w:val="836"/>
    <w:link w:val="819"/>
    <w:uiPriority w:val="99"/>
    <w:semiHidden/>
    <w:pPr>
      <w:pBdr/>
      <w:spacing/>
      <w:ind/>
    </w:pPr>
    <w:rPr>
      <w:sz w:val="20"/>
      <w:szCs w:val="20"/>
    </w:rPr>
  </w:style>
  <w:style w:type="character" w:styleId="82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2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4">
    <w:name w:val="TOC Heading"/>
    <w:uiPriority w:val="39"/>
    <w:unhideWhenUsed/>
    <w:pPr>
      <w:pBdr/>
      <w:spacing/>
      <w:ind/>
    </w:pPr>
  </w:style>
  <w:style w:type="paragraph" w:styleId="825">
    <w:name w:val="table of figures"/>
    <w:basedOn w:val="826"/>
    <w:next w:val="826"/>
    <w:uiPriority w:val="99"/>
    <w:unhideWhenUsed/>
    <w:pPr>
      <w:pBdr/>
      <w:spacing w:after="0" w:afterAutospacing="0"/>
      <w:ind/>
    </w:pPr>
  </w:style>
  <w:style w:type="paragraph" w:styleId="826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827">
    <w:name w:val="Heading 1"/>
    <w:basedOn w:val="826"/>
    <w:next w:val="826"/>
    <w:link w:val="839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828">
    <w:name w:val="Heading 2"/>
    <w:basedOn w:val="826"/>
    <w:next w:val="826"/>
    <w:link w:val="840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829">
    <w:name w:val="Heading 3"/>
    <w:basedOn w:val="826"/>
    <w:next w:val="826"/>
    <w:link w:val="841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830">
    <w:name w:val="Heading 4"/>
    <w:basedOn w:val="826"/>
    <w:next w:val="826"/>
    <w:link w:val="842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1">
    <w:name w:val="Heading 5"/>
    <w:basedOn w:val="826"/>
    <w:next w:val="826"/>
    <w:link w:val="843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2">
    <w:name w:val="Heading 6"/>
    <w:basedOn w:val="826"/>
    <w:next w:val="826"/>
    <w:link w:val="844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3">
    <w:name w:val="Heading 7"/>
    <w:basedOn w:val="826"/>
    <w:next w:val="826"/>
    <w:link w:val="845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4">
    <w:name w:val="Heading 8"/>
    <w:basedOn w:val="826"/>
    <w:next w:val="826"/>
    <w:link w:val="846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835">
    <w:name w:val="Heading 9"/>
    <w:basedOn w:val="826"/>
    <w:next w:val="826"/>
    <w:link w:val="847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table" w:styleId="8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 w:customStyle="1">
    <w:name w:val="Nagłówek 1 Znak"/>
    <w:basedOn w:val="836"/>
    <w:link w:val="827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0" w:customStyle="1">
    <w:name w:val="Nagłówek 2 Znak"/>
    <w:basedOn w:val="836"/>
    <w:link w:val="8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1" w:customStyle="1">
    <w:name w:val="Nagłówek 3 Znak"/>
    <w:basedOn w:val="836"/>
    <w:link w:val="829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2" w:customStyle="1">
    <w:name w:val="Nagłówek 4 Znak"/>
    <w:basedOn w:val="836"/>
    <w:link w:val="830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843" w:customStyle="1">
    <w:name w:val="Nagłówek 5 Znak"/>
    <w:basedOn w:val="836"/>
    <w:link w:val="831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844" w:customStyle="1">
    <w:name w:val="Nagłówek 6 Znak"/>
    <w:basedOn w:val="836"/>
    <w:link w:val="832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45" w:customStyle="1">
    <w:name w:val="Nagłówek 7 Znak"/>
    <w:basedOn w:val="836"/>
    <w:link w:val="833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46" w:customStyle="1">
    <w:name w:val="Nagłówek 8 Znak"/>
    <w:basedOn w:val="836"/>
    <w:link w:val="834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47" w:customStyle="1">
    <w:name w:val="Nagłówek 9 Znak"/>
    <w:basedOn w:val="836"/>
    <w:link w:val="835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48">
    <w:name w:val="Title"/>
    <w:basedOn w:val="826"/>
    <w:next w:val="826"/>
    <w:link w:val="849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849" w:customStyle="1">
    <w:name w:val="Tytuł Znak"/>
    <w:basedOn w:val="836"/>
    <w:link w:val="848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0">
    <w:name w:val="Subtitle"/>
    <w:basedOn w:val="826"/>
    <w:next w:val="826"/>
    <w:link w:val="851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851" w:customStyle="1">
    <w:name w:val="Podtytuł Znak"/>
    <w:basedOn w:val="836"/>
    <w:link w:val="850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2">
    <w:name w:val="Quote"/>
    <w:basedOn w:val="826"/>
    <w:next w:val="826"/>
    <w:link w:val="853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853" w:customStyle="1">
    <w:name w:val="Cytat Znak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26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855">
    <w:name w:val="Intense Emphasis"/>
    <w:basedOn w:val="836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56">
    <w:name w:val="Intense Quote"/>
    <w:basedOn w:val="826"/>
    <w:next w:val="826"/>
    <w:link w:val="85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857" w:customStyle="1">
    <w:name w:val="Cytat intensywny Znak"/>
    <w:basedOn w:val="836"/>
    <w:link w:val="85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58">
    <w:name w:val="Intense Reference"/>
    <w:basedOn w:val="836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Relationship Id="rId9" Type="http://schemas.openxmlformats.org/officeDocument/2006/relationships/hyperlink" Target="https://jsfp.rejestrumow.gov.pl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Piotr Piątak</cp:lastModifiedBy>
  <cp:revision>5</cp:revision>
  <dcterms:created xsi:type="dcterms:W3CDTF">2026-07-02T15:47:00Z</dcterms:created>
  <dcterms:modified xsi:type="dcterms:W3CDTF">2026-07-19T12:49:07Z</dcterms:modified>
</cp:coreProperties>
</file>